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2CEC" w14:textId="54FD6C32" w:rsidR="0046199D" w:rsidRDefault="006058A6" w:rsidP="00A84082">
      <w:pPr>
        <w:pStyle w:val="Kop1"/>
        <w:spacing w:before="0"/>
      </w:pPr>
      <w:r>
        <w:t>Inspreekbeurt TVW Gemeente Hilversum, 29 september 2021</w:t>
      </w:r>
    </w:p>
    <w:p w14:paraId="127D1CCC" w14:textId="632D0DD9" w:rsidR="00ED429A" w:rsidRPr="006058A6" w:rsidRDefault="00F91E05" w:rsidP="00ED429A">
      <w:pPr>
        <w:rPr>
          <w:sz w:val="15"/>
          <w:szCs w:val="15"/>
        </w:rPr>
      </w:pPr>
      <w:r>
        <w:rPr>
          <w:sz w:val="15"/>
          <w:szCs w:val="15"/>
        </w:rPr>
        <w:t>v3</w:t>
      </w:r>
      <w:r w:rsidR="006058A6" w:rsidRPr="006058A6">
        <w:rPr>
          <w:sz w:val="15"/>
          <w:szCs w:val="15"/>
        </w:rPr>
        <w:t>/2</w:t>
      </w:r>
      <w:r>
        <w:rPr>
          <w:sz w:val="15"/>
          <w:szCs w:val="15"/>
        </w:rPr>
        <w:t>9</w:t>
      </w:r>
      <w:r w:rsidR="006058A6" w:rsidRPr="006058A6">
        <w:rPr>
          <w:sz w:val="15"/>
          <w:szCs w:val="15"/>
        </w:rPr>
        <w:t>sept21</w:t>
      </w:r>
    </w:p>
    <w:p w14:paraId="64C68763" w14:textId="67A9D198" w:rsidR="00ED429A" w:rsidRDefault="006058A6" w:rsidP="00ED429A">
      <w:pPr>
        <w:pStyle w:val="Kop2"/>
      </w:pPr>
      <w:r>
        <w:t>Inleiding</w:t>
      </w:r>
    </w:p>
    <w:p w14:paraId="5830996A" w14:textId="672A25B9" w:rsidR="006058A6" w:rsidRDefault="006058A6" w:rsidP="006058A6">
      <w:r>
        <w:t xml:space="preserve">De gemeente Hilversum heeft afgelopen maand zijn concept voor de </w:t>
      </w:r>
      <w:proofErr w:type="spellStart"/>
      <w:r>
        <w:t>TransitieVisie</w:t>
      </w:r>
      <w:proofErr w:type="spellEnd"/>
      <w:r>
        <w:t xml:space="preserve"> Warmte </w:t>
      </w:r>
      <w:r w:rsidR="00D27BA9">
        <w:t xml:space="preserve">(TVW) </w:t>
      </w:r>
      <w:r>
        <w:t>gepubliceerd. Bij deze geven we onze reactie daarop. Dat doen we vanuit drie invalshoeken:</w:t>
      </w:r>
    </w:p>
    <w:p w14:paraId="26A777C8" w14:textId="379E6B2E" w:rsidR="006058A6" w:rsidRDefault="00D27BA9" w:rsidP="006058A6">
      <w:pPr>
        <w:pStyle w:val="Lijstalinea"/>
        <w:numPr>
          <w:ilvl w:val="0"/>
          <w:numId w:val="7"/>
        </w:numPr>
      </w:pPr>
      <w:r>
        <w:t>d</w:t>
      </w:r>
      <w:r w:rsidR="006058A6">
        <w:t>e totstandkoming en de feitelijke tekst van de TVW;</w:t>
      </w:r>
    </w:p>
    <w:p w14:paraId="78DF6974" w14:textId="32AAF59B" w:rsidR="006058A6" w:rsidRDefault="00D27BA9" w:rsidP="006058A6">
      <w:pPr>
        <w:pStyle w:val="Lijstalinea"/>
        <w:numPr>
          <w:ilvl w:val="0"/>
          <w:numId w:val="7"/>
        </w:numPr>
      </w:pPr>
      <w:r>
        <w:t>o</w:t>
      </w:r>
      <w:r w:rsidR="006058A6">
        <w:t>nze waardering voor onderdelen van de TVW in deze versie</w:t>
      </w:r>
      <w:r>
        <w:t>;</w:t>
      </w:r>
    </w:p>
    <w:p w14:paraId="4D4C612A" w14:textId="536A5E28" w:rsidR="006058A6" w:rsidRPr="006058A6" w:rsidRDefault="00D27BA9" w:rsidP="006058A6">
      <w:pPr>
        <w:pStyle w:val="Lijstalinea"/>
        <w:numPr>
          <w:ilvl w:val="0"/>
          <w:numId w:val="7"/>
        </w:numPr>
      </w:pPr>
      <w:r>
        <w:t>0</w:t>
      </w:r>
      <w:r w:rsidR="006058A6">
        <w:t xml:space="preserve">nze suggesties voor – in onze ogen – hoogst noodzakelijke aanscherping ervan. </w:t>
      </w:r>
    </w:p>
    <w:p w14:paraId="2F44D388" w14:textId="45134A9C" w:rsidR="00ED429A" w:rsidRDefault="006058A6" w:rsidP="006058A6">
      <w:pPr>
        <w:pStyle w:val="Kop2"/>
      </w:pPr>
      <w:r>
        <w:t>Totstandkoming en feitelijke tekst concept-TVW</w:t>
      </w:r>
    </w:p>
    <w:p w14:paraId="515B28BA" w14:textId="0B402B24" w:rsidR="006058A6" w:rsidRPr="006058A6" w:rsidRDefault="006058A6" w:rsidP="006058A6">
      <w:r>
        <w:t>Bij de totstandkoming van de TVW heeft de gemeente onder meer gebruik gemaakt van de in 2020 uitgevoe</w:t>
      </w:r>
      <w:r w:rsidR="00C87BA7">
        <w:t>r</w:t>
      </w:r>
      <w:r>
        <w:t xml:space="preserve">de haalbaarheidsstudie duurzame warmte in Kerkelanden, </w:t>
      </w:r>
      <w:r w:rsidR="00C87BA7">
        <w:t xml:space="preserve">geïnitieerd en uitgevoerd oor HET, Firan en </w:t>
      </w:r>
      <w:r w:rsidR="00F91E05">
        <w:t>W</w:t>
      </w:r>
      <w:r w:rsidR="00C87BA7">
        <w:t xml:space="preserve">aternet, </w:t>
      </w:r>
      <w:r>
        <w:t>en hier wordt ook aan gerefereerd.</w:t>
      </w:r>
      <w:r w:rsidR="00C87BA7">
        <w:t xml:space="preserve"> Op twee onderdelen herkennen we ons daar niet in:</w:t>
      </w:r>
      <w:r>
        <w:t xml:space="preserve"> </w:t>
      </w:r>
    </w:p>
    <w:p w14:paraId="7E73D7D4" w14:textId="17521D11" w:rsidR="00ED429A" w:rsidRDefault="00C87BA7" w:rsidP="00D27BA9">
      <w:pPr>
        <w:pStyle w:val="Lijstalinea"/>
        <w:numPr>
          <w:ilvl w:val="0"/>
          <w:numId w:val="8"/>
        </w:numPr>
      </w:pPr>
      <w:r>
        <w:t>Bij de behandeling van het haalbaarheidsonderzoek in het college van B&amp;W, in</w:t>
      </w:r>
      <w:r w:rsidR="00F256B5">
        <w:t xml:space="preserve"> juli</w:t>
      </w:r>
      <w:r>
        <w:t xml:space="preserve"> dit jaar, zijn de drie deelrapporten van het onderzoek besproken, maar niet het samenvattende hoofdrapport met conclusies en aanbevelingen. Dat heeft ons verbaasd. Het verklaar</w:t>
      </w:r>
      <w:r w:rsidR="006831F8">
        <w:t>t</w:t>
      </w:r>
      <w:r>
        <w:t xml:space="preserve"> wellicht waarom ook in</w:t>
      </w:r>
      <w:r w:rsidR="006831F8">
        <w:t xml:space="preserve"> </w:t>
      </w:r>
      <w:r>
        <w:t>de concept TVW een andere hoofdduiding van dat haalbaarheidsonderzoek wordt gegeven. Ik kom daar straks op terug.</w:t>
      </w:r>
    </w:p>
    <w:p w14:paraId="77C72DBC" w14:textId="7037981C" w:rsidR="00C87BA7" w:rsidRDefault="00C87BA7" w:rsidP="00D27BA9">
      <w:pPr>
        <w:pStyle w:val="Lijstalinea"/>
        <w:numPr>
          <w:ilvl w:val="0"/>
          <w:numId w:val="8"/>
        </w:numPr>
      </w:pPr>
      <w:r>
        <w:t>Daarnaast staat in</w:t>
      </w:r>
      <w:r w:rsidR="00D27BA9">
        <w:t xml:space="preserve"> </w:t>
      </w:r>
      <w:r>
        <w:t>de TVW-tekst dat het onderzoek op initiatief van de Ver-KEN heeft plaatsgevonden. De Ver-KEN bestond toen echter nog niet, en is pas is medio 2020 – met ondersteuning van HET – voortgekomen uit de klankbordgroep van dat onderzoek. Dat is op zich niet zo’n zwaar punt, maar geeft wel aan dat de schrijvers niet altijd goed zicht hebben gehad o</w:t>
      </w:r>
      <w:r w:rsidR="0017658B">
        <w:t>p</w:t>
      </w:r>
      <w:r>
        <w:t xml:space="preserve"> de gang van zaken, en dat is wel zorgelijk bij een belangrijks beleidsdocument als dit. </w:t>
      </w:r>
    </w:p>
    <w:p w14:paraId="544C4385" w14:textId="4830958F" w:rsidR="00C87BA7" w:rsidRDefault="00C87BA7" w:rsidP="00C87BA7">
      <w:pPr>
        <w:pStyle w:val="Kop2"/>
      </w:pPr>
      <w:r>
        <w:t xml:space="preserve">Onze waardering voor onderdelen van de concept-TVW  </w:t>
      </w:r>
    </w:p>
    <w:p w14:paraId="62C82F4F" w14:textId="77777777" w:rsidR="00D27BA9" w:rsidRDefault="00C87BA7" w:rsidP="00ED429A">
      <w:r>
        <w:t xml:space="preserve">De kern van de concept-TVW is de keuze voor niet-kiezen, en individuele burgers en de markt zijn (en hun) werk te laten doen rond duurzame woningverbetering en isolatie. Dat steunen we in de basis. Terugdringen van energiegebruik is altijd goed: niet gebruikte energie is de meest duurzame energie. Wel pleiten we ervoor hier meer boter bij de vis te geven. Vooral nu </w:t>
      </w:r>
      <w:r w:rsidR="006831F8">
        <w:t xml:space="preserve">via </w:t>
      </w:r>
      <w:r>
        <w:t xml:space="preserve">de RREW 2021-2022 </w:t>
      </w:r>
      <w:r w:rsidR="006831F8">
        <w:t xml:space="preserve">meer dan </w:t>
      </w:r>
      <w:r>
        <w:t>10</w:t>
      </w:r>
      <w:r w:rsidR="006831F8">
        <w:t>0</w:t>
      </w:r>
      <w:r>
        <w:t xml:space="preserve">0 particuliere eigenaren </w:t>
      </w:r>
      <w:r w:rsidR="006831F8">
        <w:t>basis-energieadvies krijgen, is de verwachting dat daar vervolgvraag uit voortvloeit</w:t>
      </w:r>
      <w:r w:rsidR="00D27BA9">
        <w:t xml:space="preserve"> voor meer diepgaande maatwerk-begeleiding bij </w:t>
      </w:r>
      <w:r w:rsidR="006831F8">
        <w:t xml:space="preserve">duurzame woningverbetering richting aardgasvrij. </w:t>
      </w:r>
    </w:p>
    <w:p w14:paraId="62621353" w14:textId="77777777" w:rsidR="00A25F9E" w:rsidRDefault="006831F8" w:rsidP="00ED429A">
      <w:r>
        <w:t xml:space="preserve">HET verzorgt momenteel een aantal van dergelijke trajecten in samenwerking met Thuisbaas van </w:t>
      </w:r>
      <w:proofErr w:type="spellStart"/>
      <w:r>
        <w:t>Urgenda</w:t>
      </w:r>
      <w:proofErr w:type="spellEnd"/>
      <w:r>
        <w:t xml:space="preserve">, met gelden vanuit het </w:t>
      </w:r>
      <w:proofErr w:type="spellStart"/>
      <w:r>
        <w:t>Urgendavonnis</w:t>
      </w:r>
      <w:proofErr w:type="spellEnd"/>
      <w:r>
        <w:t xml:space="preserve">. De ervaring daarmee bouwen we graag uit in 2022 en verdere jaren. De </w:t>
      </w:r>
      <w:r w:rsidR="00D27BA9">
        <w:t>concept-</w:t>
      </w:r>
      <w:r>
        <w:t xml:space="preserve">TVW zou beduidend veel sterker worden door hier beleidsuitspraken over te doen en middelen voor vrij te maken. De veelvuldige referentie aan de 600 miljoen van het rijk oogt daarbij erg afhankelijk, en daarmee onzeker; we pleiten voor meer beleid uit eigen kracht. </w:t>
      </w:r>
    </w:p>
    <w:p w14:paraId="02188056" w14:textId="2D4D1AF0" w:rsidR="006831F8" w:rsidRDefault="00A25F9E" w:rsidP="00ED429A">
      <w:r>
        <w:t xml:space="preserve">Dit loopt vooruit op punt 4 hieronder, waarin we pleiten voor selectieve toepassing van deze begeleiding. </w:t>
      </w:r>
      <w:r w:rsidR="006831F8">
        <w:t xml:space="preserve">  </w:t>
      </w:r>
    </w:p>
    <w:p w14:paraId="7BC1FF06" w14:textId="0EBE7256" w:rsidR="006831F8" w:rsidRDefault="006831F8" w:rsidP="006831F8">
      <w:pPr>
        <w:pStyle w:val="Kop2"/>
      </w:pPr>
      <w:r>
        <w:t>Meer oog voor kansen voor collectieve warmte</w:t>
      </w:r>
    </w:p>
    <w:p w14:paraId="44ACE4FD" w14:textId="77777777" w:rsidR="006831F8" w:rsidRDefault="006831F8" w:rsidP="00ED429A">
      <w:r>
        <w:t>Het al genoemde haalbaarheidsonderzoek Kerkelanden leidde tot de conclusie dat:</w:t>
      </w:r>
    </w:p>
    <w:p w14:paraId="02654AA2" w14:textId="6F627997" w:rsidR="006831F8" w:rsidRDefault="006831F8" w:rsidP="006831F8">
      <w:pPr>
        <w:pStyle w:val="Lijstalinea"/>
        <w:numPr>
          <w:ilvl w:val="0"/>
          <w:numId w:val="7"/>
        </w:numPr>
      </w:pPr>
      <w:r>
        <w:t xml:space="preserve">Zowel individuele </w:t>
      </w:r>
      <w:proofErr w:type="spellStart"/>
      <w:r w:rsidRPr="00F91E05">
        <w:rPr>
          <w:i/>
          <w:iCs/>
        </w:rPr>
        <w:t>all</w:t>
      </w:r>
      <w:proofErr w:type="spellEnd"/>
      <w:r w:rsidRPr="00F91E05">
        <w:rPr>
          <w:i/>
          <w:iCs/>
        </w:rPr>
        <w:t xml:space="preserve"> </w:t>
      </w:r>
      <w:proofErr w:type="spellStart"/>
      <w:r w:rsidRPr="00F91E05">
        <w:rPr>
          <w:i/>
          <w:iCs/>
        </w:rPr>
        <w:t>electric</w:t>
      </w:r>
      <w:proofErr w:type="spellEnd"/>
      <w:r>
        <w:t xml:space="preserve"> oplossingen als het onderzochte collectieve warmtenet qua kosten en CO</w:t>
      </w:r>
      <w:r w:rsidRPr="00F91E05">
        <w:rPr>
          <w:vertAlign w:val="superscript"/>
        </w:rPr>
        <w:t>2</w:t>
      </w:r>
      <w:r>
        <w:t>-winst redelijk gelijkwaardig</w:t>
      </w:r>
      <w:r w:rsidR="00DD73D1">
        <w:t xml:space="preserve"> zijn;</w:t>
      </w:r>
    </w:p>
    <w:p w14:paraId="4B3FEF24" w14:textId="368DF054" w:rsidR="006831F8" w:rsidRDefault="006831F8" w:rsidP="006831F8">
      <w:pPr>
        <w:pStyle w:val="Lijstalinea"/>
        <w:numPr>
          <w:ilvl w:val="0"/>
          <w:numId w:val="7"/>
        </w:numPr>
      </w:pPr>
      <w:r>
        <w:t xml:space="preserve">Maar ook dat de voorkeur bestaat voor de collectieve oplossing te kiezen vanwege:  </w:t>
      </w:r>
    </w:p>
    <w:p w14:paraId="13B680F6" w14:textId="2FDF89D9" w:rsidR="006831F8" w:rsidRDefault="006831F8" w:rsidP="006831F8">
      <w:pPr>
        <w:pStyle w:val="Lijstalinea"/>
        <w:numPr>
          <w:ilvl w:val="1"/>
          <w:numId w:val="7"/>
        </w:numPr>
      </w:pPr>
      <w:r>
        <w:t>De nog niet meegenomen subsidie-opties voor bijvoorbeeld aansluitkosten op warmtenetten</w:t>
      </w:r>
      <w:r w:rsidR="00DD73D1">
        <w:t>;</w:t>
      </w:r>
    </w:p>
    <w:p w14:paraId="722906D7" w14:textId="2DB80434" w:rsidR="006831F8" w:rsidRDefault="006831F8" w:rsidP="006831F8">
      <w:pPr>
        <w:pStyle w:val="Lijstalinea"/>
        <w:numPr>
          <w:ilvl w:val="1"/>
          <w:numId w:val="7"/>
        </w:numPr>
      </w:pPr>
      <w:r>
        <w:t>De geluidsoverlast van dicht bij elkaar geplaatste individuele warmtepompen</w:t>
      </w:r>
      <w:r w:rsidR="00DD73D1">
        <w:t>;</w:t>
      </w:r>
    </w:p>
    <w:p w14:paraId="7E4F4A92" w14:textId="5B1B1EB0" w:rsidR="006831F8" w:rsidRDefault="006831F8" w:rsidP="006831F8">
      <w:pPr>
        <w:pStyle w:val="Lijstalinea"/>
        <w:numPr>
          <w:ilvl w:val="1"/>
          <w:numId w:val="7"/>
        </w:numPr>
      </w:pPr>
      <w:r>
        <w:t xml:space="preserve">De </w:t>
      </w:r>
      <w:r w:rsidR="00D27BA9">
        <w:t>piek-</w:t>
      </w:r>
      <w:r>
        <w:t>netbelasting die samenhangt met die veelheid aan pompen</w:t>
      </w:r>
      <w:r w:rsidR="00DD73D1">
        <w:t>;</w:t>
      </w:r>
    </w:p>
    <w:p w14:paraId="2350E137" w14:textId="77777777" w:rsidR="006831F8" w:rsidRDefault="006831F8" w:rsidP="006831F8">
      <w:pPr>
        <w:pStyle w:val="Lijstalinea"/>
        <w:numPr>
          <w:ilvl w:val="1"/>
          <w:numId w:val="7"/>
        </w:numPr>
      </w:pPr>
      <w:r>
        <w:t>De optimalisatie die mogelijk is bij een collectief net en niet bij individuele oplossingen.</w:t>
      </w:r>
    </w:p>
    <w:p w14:paraId="49EFE445" w14:textId="43D987E9" w:rsidR="00DD73D1" w:rsidRDefault="006831F8" w:rsidP="006831F8">
      <w:pPr>
        <w:pStyle w:val="Lijstalinea"/>
        <w:numPr>
          <w:ilvl w:val="0"/>
          <w:numId w:val="7"/>
        </w:numPr>
      </w:pPr>
      <w:r>
        <w:t xml:space="preserve">Dat </w:t>
      </w:r>
      <w:r w:rsidR="00DD73D1">
        <w:t xml:space="preserve">zowel de duurzame collectieve oplossing als de individuele </w:t>
      </w:r>
      <w:proofErr w:type="spellStart"/>
      <w:r w:rsidR="00DD73D1" w:rsidRPr="00F91E05">
        <w:rPr>
          <w:i/>
          <w:iCs/>
        </w:rPr>
        <w:t>all</w:t>
      </w:r>
      <w:proofErr w:type="spellEnd"/>
      <w:r w:rsidR="00DD73D1" w:rsidRPr="00F91E05">
        <w:rPr>
          <w:i/>
          <w:iCs/>
        </w:rPr>
        <w:t xml:space="preserve"> </w:t>
      </w:r>
      <w:proofErr w:type="spellStart"/>
      <w:r w:rsidR="00DD73D1" w:rsidRPr="00F91E05">
        <w:rPr>
          <w:i/>
          <w:iCs/>
        </w:rPr>
        <w:t>electric</w:t>
      </w:r>
      <w:proofErr w:type="spellEnd"/>
      <w:r w:rsidR="00DD73D1">
        <w:t xml:space="preserve"> beide duurder waren dan blijven verwarmen met </w:t>
      </w:r>
      <w:r>
        <w:t>gasprijs</w:t>
      </w:r>
      <w:r w:rsidR="00DD73D1">
        <w:t>. Dat was echter zo</w:t>
      </w:r>
      <w:r>
        <w:t xml:space="preserve"> ten tijde van het onderzoek (december 2020)</w:t>
      </w:r>
      <w:r w:rsidR="00DD73D1">
        <w:t>, en leidde tot het advies aan de gemeente om te pleiten voor beleidsmatige verhoging van de aardgasprijs, bijvoorbeeld via gerichte CO</w:t>
      </w:r>
      <w:r w:rsidR="00DD73D1" w:rsidRPr="00F91E05">
        <w:rPr>
          <w:vertAlign w:val="superscript"/>
        </w:rPr>
        <w:t>2</w:t>
      </w:r>
      <w:r w:rsidR="00DD73D1">
        <w:t xml:space="preserve">-heffing of </w:t>
      </w:r>
      <w:r w:rsidR="00DD73D1">
        <w:lastRenderedPageBreak/>
        <w:t>algemene verhoging van de energiebelasting op gas.</w:t>
      </w:r>
      <w:r w:rsidR="00DD73D1">
        <w:br/>
        <w:t xml:space="preserve">Dat advies lijkt </w:t>
      </w:r>
      <w:r w:rsidR="00F256B5">
        <w:t xml:space="preserve">echter </w:t>
      </w:r>
      <w:r w:rsidR="00DD73D1">
        <w:t xml:space="preserve">achterhaald </w:t>
      </w:r>
      <w:r w:rsidR="00F256B5">
        <w:t xml:space="preserve">gezien </w:t>
      </w:r>
      <w:r w:rsidR="00DD73D1">
        <w:t xml:space="preserve">de </w:t>
      </w:r>
      <w:r w:rsidR="00F256B5">
        <w:t xml:space="preserve">op dit moment </w:t>
      </w:r>
      <w:r w:rsidR="00DD73D1">
        <w:t>uit de pan rijzende aardgasprijzen op de wereldmarkt, en dus straks ook voor consumenten. Daardoor zijn de berekeningen achterhaald, en zouden nu wellicht een positief resultaat laten zien</w:t>
      </w:r>
      <w:r w:rsidR="00F256B5">
        <w:t xml:space="preserve"> voor aardgasvrije oplossingen</w:t>
      </w:r>
      <w:r w:rsidR="00DD73D1">
        <w:t xml:space="preserve">. </w:t>
      </w:r>
    </w:p>
    <w:p w14:paraId="7C442096" w14:textId="77777777" w:rsidR="00DD73D1" w:rsidRDefault="00DD73D1" w:rsidP="00DD73D1"/>
    <w:p w14:paraId="2F25C18F" w14:textId="47A419A6" w:rsidR="00DD73D1" w:rsidRDefault="00DD73D1" w:rsidP="00DD73D1">
      <w:r>
        <w:t xml:space="preserve">Al met al leidt ons dit tot het verzoek aan de gemeente, </w:t>
      </w:r>
      <w:proofErr w:type="spellStart"/>
      <w:r>
        <w:t>cq</w:t>
      </w:r>
      <w:proofErr w:type="spellEnd"/>
      <w:r>
        <w:t xml:space="preserve"> de wethouder, om daar waar collectieve oplossingen mogelijk kunnen zijn die nader te onderzoeken en – als dat positief uitpakt – te realiseren. Gezien de potentie voor aquathermie in Kerkelanden, maar ook in Oost (vanuit de </w:t>
      </w:r>
      <w:proofErr w:type="spellStart"/>
      <w:r>
        <w:t>RWZi</w:t>
      </w:r>
      <w:proofErr w:type="spellEnd"/>
      <w:r>
        <w:t xml:space="preserve"> Anna’s Hoeve) en wellicht ook de Meent, pleiten we voor vervolgonderzoek naar die opties. Uit onze contacten met </w:t>
      </w:r>
      <w:r w:rsidR="00A25F9E">
        <w:t>W</w:t>
      </w:r>
      <w:r>
        <w:t>aternet is gebleken dat ook zij daar interesse in hebben en aan mee willen werken. We roepen</w:t>
      </w:r>
      <w:r w:rsidR="00D27BA9">
        <w:t xml:space="preserve"> </w:t>
      </w:r>
      <w:r>
        <w:t>de wethouder op</w:t>
      </w:r>
      <w:r w:rsidR="00A25F9E">
        <w:t xml:space="preserve"> om</w:t>
      </w:r>
      <w:r>
        <w:t xml:space="preserve"> afstemming </w:t>
      </w:r>
      <w:r w:rsidR="00A25F9E">
        <w:t xml:space="preserve">met Waternet over hun interesse </w:t>
      </w:r>
      <w:r>
        <w:t xml:space="preserve">te plegen. </w:t>
      </w:r>
    </w:p>
    <w:p w14:paraId="6DC3A827" w14:textId="77777777" w:rsidR="00DD73D1" w:rsidRDefault="00DD73D1" w:rsidP="00DD73D1"/>
    <w:p w14:paraId="703DF2FA" w14:textId="6C487E87" w:rsidR="00DD73D1" w:rsidRDefault="00DD73D1" w:rsidP="00DD73D1">
      <w:r>
        <w:t>Ten slotte: de keuze voor niet-kiezen is ook een keuze, hoewel impliciet. Als via de beleidslijn van de wethouder steeds meer individuele huishoudens zelf hun aardgasvrij</w:t>
      </w:r>
      <w:r w:rsidR="00F91E05">
        <w:t>-</w:t>
      </w:r>
      <w:r>
        <w:t>oplossingen kiezen, wordt het (financiële) draagvlak voor collectieve oplossingen steeds kleiner</w:t>
      </w:r>
      <w:r w:rsidR="0017658B">
        <w:t xml:space="preserve">; </w:t>
      </w:r>
      <w:r>
        <w:t xml:space="preserve">de aansluitgraad op een warmtenet </w:t>
      </w:r>
      <w:r w:rsidR="0017658B">
        <w:t xml:space="preserve">wordt dan namelijk steeds </w:t>
      </w:r>
      <w:r w:rsidR="00D27BA9">
        <w:t>lag</w:t>
      </w:r>
      <w:r>
        <w:t>e</w:t>
      </w:r>
      <w:r w:rsidR="0017658B">
        <w:t>r</w:t>
      </w:r>
      <w:r>
        <w:t xml:space="preserve">. Ook dat hebben we in ons hoofdrapport onder de aandacht gebracht, en bij dezen doen we dat nogmaals. </w:t>
      </w:r>
    </w:p>
    <w:p w14:paraId="018A2D93" w14:textId="5712B87B" w:rsidR="0017658B" w:rsidRDefault="00DD73D1" w:rsidP="00DD73D1">
      <w:r>
        <w:t xml:space="preserve">Ons verzoek: </w:t>
      </w:r>
      <w:r w:rsidR="0017658B">
        <w:t xml:space="preserve">laat in wijken waar potentieel collectieve oplossingen aanwezig zijn (Kerkelanden, Oost rond De Werf en De Meent) dat eerst gedegen uitzoeken, voordat daar ook via de geleidelijke groei van gerealiseerde individuele oplossingen het draagvlak daarvoor te klein is geworden. Dat zou zonde zijn en tot suboptimale oplossingen in die wijken leiden. </w:t>
      </w:r>
    </w:p>
    <w:p w14:paraId="740B7D54" w14:textId="143A7BE7" w:rsidR="0017658B" w:rsidRDefault="0017658B" w:rsidP="00DD73D1"/>
    <w:p w14:paraId="22B01753" w14:textId="6D1C9B0E" w:rsidR="0017658B" w:rsidRDefault="0017658B" w:rsidP="00DD73D1">
      <w:r>
        <w:t>Als nabrander wat betreft duurzame bronnen: een gerichte studie na</w:t>
      </w:r>
      <w:r w:rsidR="00D27BA9">
        <w:t>a</w:t>
      </w:r>
      <w:r>
        <w:t xml:space="preserve">r geothermie, waar nu al vooronderzoek naar wordt gedaan in omringende gebieden, zou naar onze mening onderdeel van de beleidsvorming dienen te zijn.    </w:t>
      </w:r>
    </w:p>
    <w:p w14:paraId="10B8B1DD" w14:textId="24FB56CE" w:rsidR="0017658B" w:rsidRDefault="0017658B" w:rsidP="0017658B">
      <w:pPr>
        <w:pStyle w:val="Kop2"/>
      </w:pPr>
      <w:r>
        <w:t>Samenvattend:</w:t>
      </w:r>
    </w:p>
    <w:p w14:paraId="593DE2D1" w14:textId="5E2BA179" w:rsidR="0017658B" w:rsidRDefault="0017658B" w:rsidP="00DD73D1">
      <w:r>
        <w:t>Graag verzoeken we de wethouder:</w:t>
      </w:r>
    </w:p>
    <w:p w14:paraId="545CB550" w14:textId="08D8F485" w:rsidR="00F256B5" w:rsidRDefault="00F256B5" w:rsidP="00F256B5">
      <w:pPr>
        <w:pStyle w:val="Lijstalinea"/>
        <w:numPr>
          <w:ilvl w:val="0"/>
          <w:numId w:val="7"/>
        </w:numPr>
      </w:pPr>
      <w:r>
        <w:t xml:space="preserve">Daar waar collectieve oplossingen met aquathermie of geothermie mogelijk lijken te zijn, die opties nader te laten onderzoeken, alvorens ook in die wijken te pleiten voor individuele oplossingen; </w:t>
      </w:r>
    </w:p>
    <w:p w14:paraId="06294D97" w14:textId="4D0C088F" w:rsidR="00F256B5" w:rsidRDefault="00F256B5" w:rsidP="00F256B5">
      <w:pPr>
        <w:pStyle w:val="Lijstalinea"/>
        <w:numPr>
          <w:ilvl w:val="0"/>
          <w:numId w:val="7"/>
        </w:numPr>
      </w:pPr>
      <w:r>
        <w:t xml:space="preserve">En het overleg met Waternet hierover te voeren.  </w:t>
      </w:r>
    </w:p>
    <w:p w14:paraId="4ADE7C8B" w14:textId="2EF1BE9D" w:rsidR="00F256B5" w:rsidRDefault="00F256B5" w:rsidP="00DD73D1">
      <w:pPr>
        <w:pStyle w:val="Lijstalinea"/>
        <w:numPr>
          <w:ilvl w:val="0"/>
          <w:numId w:val="7"/>
        </w:numPr>
      </w:pPr>
      <w:r>
        <w:t>In de wijken waar collectieve oplossingen niet voor de hand liggen in te zetten op actieve energie-adviezen, bijvoorbeeld met de Thuisbaas-aanpak, en daar gericht middelen voor vrij te maken;</w:t>
      </w:r>
    </w:p>
    <w:p w14:paraId="462325C5" w14:textId="16D1363B" w:rsidR="0017658B" w:rsidRDefault="0017658B" w:rsidP="0017658B">
      <w:pPr>
        <w:pStyle w:val="Lijstalinea"/>
        <w:numPr>
          <w:ilvl w:val="0"/>
          <w:numId w:val="7"/>
        </w:numPr>
      </w:pPr>
      <w:r>
        <w:t>De tekst van de concept-TWV aan te laten passen aan de feitelijke gang van zaken;</w:t>
      </w:r>
    </w:p>
    <w:p w14:paraId="6A608D6F" w14:textId="19809354" w:rsidR="0017658B" w:rsidRDefault="0017658B" w:rsidP="00DD73D1">
      <w:pPr>
        <w:pStyle w:val="Lijstalinea"/>
        <w:numPr>
          <w:ilvl w:val="0"/>
          <w:numId w:val="7"/>
        </w:numPr>
      </w:pPr>
      <w:r>
        <w:t>Daarbij nogmaals het hoofdrapport van het haalbaarheidsonderzoek te raadplegen;</w:t>
      </w:r>
    </w:p>
    <w:p w14:paraId="751E4BDB" w14:textId="2D03159A" w:rsidR="006831F8" w:rsidRDefault="0017658B" w:rsidP="00DD73D1">
      <w:r>
        <w:t xml:space="preserve"> </w:t>
      </w:r>
      <w:r w:rsidR="00DD73D1">
        <w:t xml:space="preserve">     </w:t>
      </w:r>
    </w:p>
    <w:p w14:paraId="549F349C" w14:textId="0E362C7F" w:rsidR="00ED429A" w:rsidRDefault="00ED429A" w:rsidP="00ED429A"/>
    <w:p w14:paraId="4F55B3CA" w14:textId="77777777" w:rsidR="00B6157E" w:rsidRDefault="00B6157E" w:rsidP="00ED429A"/>
    <w:p w14:paraId="0294F7C2" w14:textId="242DDAF8" w:rsidR="00B6157E" w:rsidRDefault="00B6157E" w:rsidP="00ED429A">
      <w:r>
        <w:t>Jeroen Pool/coördinator</w:t>
      </w:r>
    </w:p>
    <w:p w14:paraId="741004BA" w14:textId="311F6C39" w:rsidR="00B6157E" w:rsidRPr="00ED429A" w:rsidRDefault="00B6157E" w:rsidP="00ED429A">
      <w:r>
        <w:t>Jos Snels/voorzitter</w:t>
      </w:r>
    </w:p>
    <w:sectPr w:rsidR="00B6157E" w:rsidRPr="00ED429A" w:rsidSect="0036343C">
      <w:headerReference w:type="default" r:id="rId7"/>
      <w:footerReference w:type="even" r:id="rId8"/>
      <w:footerReference w:type="default" r:id="rId9"/>
      <w:pgSz w:w="11900" w:h="16840"/>
      <w:pgMar w:top="1440" w:right="985" w:bottom="1440" w:left="179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156F" w14:textId="77777777" w:rsidR="00E67A15" w:rsidRDefault="00E67A15" w:rsidP="00ED429A">
      <w:r>
        <w:separator/>
      </w:r>
    </w:p>
  </w:endnote>
  <w:endnote w:type="continuationSeparator" w:id="0">
    <w:p w14:paraId="30812EAB" w14:textId="77777777" w:rsidR="00E67A15" w:rsidRDefault="00E67A15" w:rsidP="00ED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724" w14:textId="77777777" w:rsidR="00F07FDD" w:rsidRDefault="00F07FDD" w:rsidP="00ED42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78F75F51" w14:textId="77777777" w:rsidR="00F07FDD" w:rsidRDefault="00F07FDD" w:rsidP="00ED42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EE47" w14:textId="77777777" w:rsidR="003B49E7" w:rsidRDefault="003B49E7" w:rsidP="00ED429A">
    <w:pPr>
      <w:pStyle w:val="Voettekst"/>
    </w:pPr>
  </w:p>
  <w:p w14:paraId="7822DD13" w14:textId="77777777" w:rsidR="00F07FDD" w:rsidRPr="00A84082" w:rsidRDefault="00F07FDD" w:rsidP="00ED429A">
    <w:pPr>
      <w:pStyle w:val="Voettekst"/>
      <w:rPr>
        <w:sz w:val="15"/>
        <w:szCs w:val="15"/>
      </w:rPr>
    </w:pPr>
    <w:r w:rsidRPr="00A84082">
      <w:rPr>
        <w:b/>
        <w:color w:val="000000"/>
        <w:sz w:val="15"/>
        <w:szCs w:val="15"/>
      </w:rPr>
      <w:t xml:space="preserve">© </w:t>
    </w:r>
    <w:r w:rsidR="0036343C" w:rsidRPr="00A84082">
      <w:rPr>
        <w:sz w:val="15"/>
        <w:szCs w:val="15"/>
      </w:rPr>
      <w:t>HET</w:t>
    </w:r>
    <w:r w:rsidRPr="00A84082">
      <w:rPr>
        <w:sz w:val="15"/>
        <w:szCs w:val="15"/>
      </w:rPr>
      <w:tab/>
    </w:r>
    <w:r w:rsidRPr="00A84082">
      <w:rPr>
        <w:sz w:val="15"/>
        <w:szCs w:val="15"/>
      </w:rPr>
      <w:tab/>
      <w:t xml:space="preserve"> </w:t>
    </w:r>
    <w:r w:rsidRPr="00A84082">
      <w:rPr>
        <w:sz w:val="15"/>
        <w:szCs w:val="15"/>
      </w:rPr>
      <w:fldChar w:fldCharType="begin"/>
    </w:r>
    <w:r w:rsidRPr="00A84082">
      <w:rPr>
        <w:sz w:val="15"/>
        <w:szCs w:val="15"/>
      </w:rPr>
      <w:instrText xml:space="preserve"> PAGE </w:instrText>
    </w:r>
    <w:r w:rsidRPr="00A84082">
      <w:rPr>
        <w:sz w:val="15"/>
        <w:szCs w:val="15"/>
      </w:rPr>
      <w:fldChar w:fldCharType="separate"/>
    </w:r>
    <w:r w:rsidR="00F44A2D" w:rsidRPr="00A84082">
      <w:rPr>
        <w:noProof/>
        <w:sz w:val="15"/>
        <w:szCs w:val="15"/>
      </w:rPr>
      <w:t>1</w:t>
    </w:r>
    <w:r w:rsidRPr="00A84082">
      <w:rPr>
        <w:sz w:val="15"/>
        <w:szCs w:val="15"/>
      </w:rPr>
      <w:fldChar w:fldCharType="end"/>
    </w:r>
    <w:r w:rsidRPr="00A84082">
      <w:rPr>
        <w:sz w:val="15"/>
        <w:szCs w:val="15"/>
      </w:rPr>
      <w:t xml:space="preserve"> van </w:t>
    </w:r>
    <w:r w:rsidR="00762675" w:rsidRPr="00A84082">
      <w:rPr>
        <w:sz w:val="15"/>
        <w:szCs w:val="15"/>
      </w:rPr>
      <w:fldChar w:fldCharType="begin"/>
    </w:r>
    <w:r w:rsidR="00762675" w:rsidRPr="00A84082">
      <w:rPr>
        <w:sz w:val="15"/>
        <w:szCs w:val="15"/>
      </w:rPr>
      <w:instrText xml:space="preserve"> NUMPAGES </w:instrText>
    </w:r>
    <w:r w:rsidR="00762675" w:rsidRPr="00A84082">
      <w:rPr>
        <w:sz w:val="15"/>
        <w:szCs w:val="15"/>
      </w:rPr>
      <w:fldChar w:fldCharType="separate"/>
    </w:r>
    <w:r w:rsidR="00F44A2D" w:rsidRPr="00A84082">
      <w:rPr>
        <w:noProof/>
        <w:sz w:val="15"/>
        <w:szCs w:val="15"/>
      </w:rPr>
      <w:t>1</w:t>
    </w:r>
    <w:r w:rsidR="00762675" w:rsidRPr="00A84082">
      <w:rPr>
        <w:noProof/>
        <w:sz w:val="15"/>
        <w:szCs w:val="15"/>
      </w:rPr>
      <w:fldChar w:fldCharType="end"/>
    </w:r>
  </w:p>
  <w:p w14:paraId="6C882673" w14:textId="77777777" w:rsidR="003B49E7" w:rsidRPr="00F07FDD" w:rsidRDefault="003B49E7" w:rsidP="00ED42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8D7C" w14:textId="77777777" w:rsidR="00E67A15" w:rsidRDefault="00E67A15" w:rsidP="00ED429A">
      <w:r>
        <w:separator/>
      </w:r>
    </w:p>
  </w:footnote>
  <w:footnote w:type="continuationSeparator" w:id="0">
    <w:p w14:paraId="706304C1" w14:textId="77777777" w:rsidR="00E67A15" w:rsidRDefault="00E67A15" w:rsidP="00ED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173C" w14:textId="77777777" w:rsidR="0036343C" w:rsidRDefault="00F44A2D" w:rsidP="009363CC">
    <w:pPr>
      <w:pStyle w:val="Koptekst"/>
      <w:jc w:val="right"/>
    </w:pPr>
    <w:r>
      <w:rPr>
        <w:noProof/>
        <w:lang w:val="en-US"/>
      </w:rPr>
      <w:drawing>
        <wp:anchor distT="0" distB="0" distL="114300" distR="114300" simplePos="0" relativeHeight="251658240" behindDoc="1" locked="0" layoutInCell="1" allowOverlap="1" wp14:anchorId="5D4F73A6" wp14:editId="4C14893D">
          <wp:simplePos x="0" y="0"/>
          <wp:positionH relativeFrom="column">
            <wp:posOffset>4686300</wp:posOffset>
          </wp:positionH>
          <wp:positionV relativeFrom="paragraph">
            <wp:posOffset>-107315</wp:posOffset>
          </wp:positionV>
          <wp:extent cx="1189393" cy="8128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v2.png"/>
                  <pic:cNvPicPr/>
                </pic:nvPicPr>
                <pic:blipFill>
                  <a:blip r:embed="rId1">
                    <a:extLst>
                      <a:ext uri="{28A0092B-C50C-407E-A947-70E740481C1C}">
                        <a14:useLocalDpi xmlns:a14="http://schemas.microsoft.com/office/drawing/2010/main" val="0"/>
                      </a:ext>
                    </a:extLst>
                  </a:blip>
                  <a:stretch>
                    <a:fillRect/>
                  </a:stretch>
                </pic:blipFill>
                <pic:spPr>
                  <a:xfrm>
                    <a:off x="0" y="0"/>
                    <a:ext cx="1189393" cy="81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A4638EE" w14:textId="77777777" w:rsidR="009363CC" w:rsidRDefault="009363CC" w:rsidP="00ED429A">
    <w:pPr>
      <w:pStyle w:val="Koptekst"/>
    </w:pPr>
  </w:p>
  <w:p w14:paraId="5302DE06" w14:textId="77777777" w:rsidR="00F44A2D" w:rsidRDefault="00F44A2D" w:rsidP="00ED429A">
    <w:pPr>
      <w:pStyle w:val="Koptekst"/>
    </w:pPr>
  </w:p>
  <w:p w14:paraId="300C64AC" w14:textId="77777777" w:rsidR="00F44A2D" w:rsidRDefault="00F44A2D" w:rsidP="00ED429A">
    <w:pPr>
      <w:pStyle w:val="Koptekst"/>
    </w:pPr>
  </w:p>
  <w:p w14:paraId="667EE1D0" w14:textId="77777777" w:rsidR="00F44A2D" w:rsidRDefault="00F44A2D" w:rsidP="00ED429A">
    <w:pPr>
      <w:pStyle w:val="Koptekst"/>
    </w:pPr>
  </w:p>
  <w:p w14:paraId="2CA9E5C5" w14:textId="77777777" w:rsidR="00F44A2D" w:rsidRPr="00F07FDD" w:rsidRDefault="00F44A2D" w:rsidP="00ED42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F41C4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63458C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B627F62"/>
    <w:multiLevelType w:val="multilevel"/>
    <w:tmpl w:val="E284757E"/>
    <w:lvl w:ilvl="0">
      <w:start w:val="1"/>
      <w:numFmt w:val="decimal"/>
      <w:pStyle w:val="Kop2"/>
      <w:lvlText w:val="%1."/>
      <w:lvlJc w:val="left"/>
      <w:pPr>
        <w:ind w:left="360" w:hanging="360"/>
      </w:pPr>
    </w:lvl>
    <w:lvl w:ilvl="1">
      <w:start w:val="1"/>
      <w:numFmt w:val="decimal"/>
      <w:pStyle w:val="Kop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9C1994"/>
    <w:multiLevelType w:val="hybridMultilevel"/>
    <w:tmpl w:val="09544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C571B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75727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79365BB0"/>
    <w:multiLevelType w:val="hybridMultilevel"/>
    <w:tmpl w:val="F2765EA0"/>
    <w:lvl w:ilvl="0" w:tplc="74684C84">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A6"/>
    <w:rsid w:val="0017658B"/>
    <w:rsid w:val="0034523C"/>
    <w:rsid w:val="0036343C"/>
    <w:rsid w:val="003B49E7"/>
    <w:rsid w:val="003B5632"/>
    <w:rsid w:val="003C4461"/>
    <w:rsid w:val="0046199D"/>
    <w:rsid w:val="00494CB3"/>
    <w:rsid w:val="006058A6"/>
    <w:rsid w:val="006831F8"/>
    <w:rsid w:val="006C0FAE"/>
    <w:rsid w:val="00762675"/>
    <w:rsid w:val="007C3F04"/>
    <w:rsid w:val="00813441"/>
    <w:rsid w:val="009363CC"/>
    <w:rsid w:val="00A24F0C"/>
    <w:rsid w:val="00A25F9E"/>
    <w:rsid w:val="00A84082"/>
    <w:rsid w:val="00B52C0A"/>
    <w:rsid w:val="00B6157E"/>
    <w:rsid w:val="00C126F4"/>
    <w:rsid w:val="00C71E4F"/>
    <w:rsid w:val="00C87BA7"/>
    <w:rsid w:val="00D27BA9"/>
    <w:rsid w:val="00DD73D1"/>
    <w:rsid w:val="00DE3FA6"/>
    <w:rsid w:val="00E67A15"/>
    <w:rsid w:val="00EC5CE0"/>
    <w:rsid w:val="00ED429A"/>
    <w:rsid w:val="00ED6D19"/>
    <w:rsid w:val="00F07FDD"/>
    <w:rsid w:val="00F256B5"/>
    <w:rsid w:val="00F44A2D"/>
    <w:rsid w:val="00F91E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8686A"/>
  <w14:defaultImageDpi w14:val="300"/>
  <w15:docId w15:val="{B550BFF0-81C9-D14D-8A77-DF7EAFB2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29A"/>
    <w:rPr>
      <w:rFonts w:ascii="Verdana" w:hAnsi="Verdana"/>
      <w:sz w:val="18"/>
      <w:szCs w:val="18"/>
    </w:rPr>
  </w:style>
  <w:style w:type="paragraph" w:styleId="Kop1">
    <w:name w:val="heading 1"/>
    <w:basedOn w:val="Standaard"/>
    <w:next w:val="Standaard"/>
    <w:link w:val="Kop1Char"/>
    <w:uiPriority w:val="9"/>
    <w:qFormat/>
    <w:rsid w:val="00ED42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D429A"/>
    <w:pPr>
      <w:keepNext/>
      <w:keepLines/>
      <w:numPr>
        <w:numId w:val="2"/>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uiPriority w:val="9"/>
    <w:unhideWhenUsed/>
    <w:qFormat/>
    <w:rsid w:val="00ED429A"/>
    <w:pPr>
      <w:numPr>
        <w:ilvl w:val="1"/>
      </w:numPr>
      <w:outlineLvl w:val="2"/>
    </w:pPr>
    <w:rPr>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D429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nhideWhenUsed/>
    <w:rsid w:val="00F07FDD"/>
    <w:pPr>
      <w:tabs>
        <w:tab w:val="center" w:pos="4153"/>
        <w:tab w:val="right" w:pos="8306"/>
      </w:tabs>
    </w:pPr>
  </w:style>
  <w:style w:type="character" w:customStyle="1" w:styleId="KoptekstChar">
    <w:name w:val="Koptekst Char"/>
    <w:basedOn w:val="Standaardalinea-lettertype"/>
    <w:link w:val="Koptekst"/>
    <w:rsid w:val="00F07FDD"/>
  </w:style>
  <w:style w:type="paragraph" w:styleId="Voettekst">
    <w:name w:val="footer"/>
    <w:basedOn w:val="Standaard"/>
    <w:link w:val="VoettekstChar"/>
    <w:uiPriority w:val="99"/>
    <w:unhideWhenUsed/>
    <w:rsid w:val="00F07FDD"/>
    <w:pPr>
      <w:tabs>
        <w:tab w:val="center" w:pos="4153"/>
        <w:tab w:val="right" w:pos="8306"/>
      </w:tabs>
    </w:pPr>
  </w:style>
  <w:style w:type="character" w:customStyle="1" w:styleId="VoettekstChar">
    <w:name w:val="Voettekst Char"/>
    <w:basedOn w:val="Standaardalinea-lettertype"/>
    <w:link w:val="Voettekst"/>
    <w:uiPriority w:val="99"/>
    <w:rsid w:val="00F07FDD"/>
  </w:style>
  <w:style w:type="paragraph" w:styleId="Ballontekst">
    <w:name w:val="Balloon Text"/>
    <w:basedOn w:val="Standaard"/>
    <w:link w:val="BallontekstChar"/>
    <w:uiPriority w:val="99"/>
    <w:semiHidden/>
    <w:unhideWhenUsed/>
    <w:rsid w:val="00F07FDD"/>
    <w:rPr>
      <w:rFonts w:ascii="Lucida Grande" w:hAnsi="Lucida Grande"/>
    </w:rPr>
  </w:style>
  <w:style w:type="character" w:customStyle="1" w:styleId="BallontekstChar">
    <w:name w:val="Ballontekst Char"/>
    <w:basedOn w:val="Standaardalinea-lettertype"/>
    <w:link w:val="Ballontekst"/>
    <w:uiPriority w:val="99"/>
    <w:semiHidden/>
    <w:rsid w:val="00F07FDD"/>
    <w:rPr>
      <w:rFonts w:ascii="Lucida Grande" w:hAnsi="Lucida Grande"/>
      <w:sz w:val="18"/>
      <w:szCs w:val="18"/>
    </w:rPr>
  </w:style>
  <w:style w:type="character" w:styleId="Paginanummer">
    <w:name w:val="page number"/>
    <w:basedOn w:val="Standaardalinea-lettertype"/>
    <w:uiPriority w:val="99"/>
    <w:semiHidden/>
    <w:unhideWhenUsed/>
    <w:rsid w:val="00F07FDD"/>
  </w:style>
  <w:style w:type="character" w:customStyle="1" w:styleId="Kop1Char">
    <w:name w:val="Kop 1 Char"/>
    <w:basedOn w:val="Standaardalinea-lettertype"/>
    <w:link w:val="Kop1"/>
    <w:uiPriority w:val="9"/>
    <w:rsid w:val="00ED429A"/>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ED429A"/>
    <w:rPr>
      <w:rFonts w:asciiTheme="majorHAnsi" w:eastAsiaTheme="majorEastAsia" w:hAnsiTheme="majorHAnsi" w:cstheme="majorBidi"/>
      <w:b/>
      <w:bCs/>
      <w:i/>
      <w:color w:val="4F81BD" w:themeColor="accent1"/>
      <w:sz w:val="22"/>
      <w:szCs w:val="22"/>
    </w:rPr>
  </w:style>
  <w:style w:type="paragraph" w:customStyle="1" w:styleId="Footnote">
    <w:name w:val="Footnote"/>
    <w:basedOn w:val="Normaalweb"/>
    <w:qFormat/>
    <w:rsid w:val="003C4461"/>
    <w:pPr>
      <w:spacing w:before="100" w:beforeAutospacing="1"/>
    </w:pPr>
    <w:rPr>
      <w:rFonts w:ascii="Verdana" w:hAnsi="Verdana"/>
      <w:sz w:val="16"/>
      <w:szCs w:val="16"/>
    </w:rPr>
  </w:style>
  <w:style w:type="paragraph" w:styleId="Normaalweb">
    <w:name w:val="Normal (Web)"/>
    <w:basedOn w:val="Standaard"/>
    <w:uiPriority w:val="99"/>
    <w:semiHidden/>
    <w:unhideWhenUsed/>
    <w:rsid w:val="003C4461"/>
    <w:rPr>
      <w:rFonts w:ascii="Times New Roman" w:hAnsi="Times New Roman" w:cs="Times New Roman"/>
      <w:sz w:val="24"/>
      <w:szCs w:val="24"/>
    </w:rPr>
  </w:style>
  <w:style w:type="paragraph" w:styleId="Lijstalinea">
    <w:name w:val="List Paragraph"/>
    <w:basedOn w:val="Standaard"/>
    <w:uiPriority w:val="34"/>
    <w:qFormat/>
    <w:rsid w:val="0060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 Consult Pool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Pool</dc:creator>
  <cp:keywords/>
  <dc:description/>
  <cp:lastModifiedBy>Dee Timmermans - HET</cp:lastModifiedBy>
  <cp:revision>2</cp:revision>
  <cp:lastPrinted>2021-09-28T10:38:00Z</cp:lastPrinted>
  <dcterms:created xsi:type="dcterms:W3CDTF">2021-10-01T07:01:00Z</dcterms:created>
  <dcterms:modified xsi:type="dcterms:W3CDTF">2021-10-01T07:01:00Z</dcterms:modified>
</cp:coreProperties>
</file>